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EF" w:rsidRDefault="00E633EF" w:rsidP="00E633EF">
      <w:pPr>
        <w:rPr>
          <w:rFonts w:ascii="Gill Sans MT" w:hAnsi="Gill Sans MT"/>
          <w:b/>
          <w:iCs/>
          <w:szCs w:val="22"/>
        </w:rPr>
      </w:pPr>
    </w:p>
    <w:p w:rsidR="00E633EF" w:rsidRPr="000632D6" w:rsidRDefault="00E633EF" w:rsidP="00E633EF">
      <w:pPr>
        <w:pStyle w:val="Heading1"/>
        <w:rPr>
          <w:rFonts w:ascii="Gill Sans MT" w:hAnsi="Gill Sans MT"/>
          <w:sz w:val="24"/>
        </w:rPr>
      </w:pPr>
      <w:r w:rsidRPr="000632D6">
        <w:rPr>
          <w:rFonts w:ascii="Gill Sans MT" w:hAnsi="Gill Sans MT"/>
          <w:sz w:val="24"/>
        </w:rPr>
        <w:t xml:space="preserve">Commonwealth </w:t>
      </w:r>
      <w:r>
        <w:rPr>
          <w:rFonts w:ascii="Gill Sans MT" w:hAnsi="Gill Sans MT"/>
          <w:sz w:val="24"/>
        </w:rPr>
        <w:t>Local Government Conference 2015</w:t>
      </w:r>
    </w:p>
    <w:p w:rsidR="00E633EF" w:rsidRDefault="00E633EF" w:rsidP="00E633EF">
      <w:pPr>
        <w:rPr>
          <w:rFonts w:ascii="Gill Sans MT" w:hAnsi="Gill Sans MT"/>
          <w:b/>
          <w:iCs/>
          <w:szCs w:val="22"/>
        </w:rPr>
      </w:pPr>
    </w:p>
    <w:p w:rsidR="00E633EF" w:rsidRDefault="00E633EF" w:rsidP="00E633EF">
      <w:pPr>
        <w:rPr>
          <w:rFonts w:ascii="Gill Sans MT" w:hAnsi="Gill Sans MT"/>
          <w:b/>
          <w:iCs/>
          <w:szCs w:val="22"/>
        </w:rPr>
      </w:pPr>
    </w:p>
    <w:p w:rsidR="00E633EF" w:rsidRPr="00E633EF" w:rsidRDefault="00E633EF" w:rsidP="00E633EF">
      <w:pPr>
        <w:rPr>
          <w:rFonts w:ascii="Gill Sans MT" w:hAnsi="Gill Sans MT"/>
          <w:b/>
          <w:iCs/>
          <w:sz w:val="28"/>
          <w:szCs w:val="28"/>
        </w:rPr>
      </w:pPr>
      <w:r w:rsidRPr="00E633EF">
        <w:rPr>
          <w:rFonts w:ascii="Gill Sans MT" w:hAnsi="Gill Sans MT"/>
          <w:b/>
          <w:iCs/>
          <w:sz w:val="28"/>
          <w:szCs w:val="28"/>
        </w:rPr>
        <w:t>Bid process</w:t>
      </w:r>
    </w:p>
    <w:p w:rsidR="00E633EF" w:rsidRPr="000632D6" w:rsidRDefault="00E633EF" w:rsidP="00E633EF">
      <w:pPr>
        <w:rPr>
          <w:rFonts w:ascii="Gill Sans MT" w:hAnsi="Gill Sans MT"/>
          <w:szCs w:val="22"/>
        </w:rPr>
      </w:pPr>
    </w:p>
    <w:p w:rsidR="00E633EF" w:rsidRPr="000632D6" w:rsidRDefault="00E633EF" w:rsidP="00E633EF">
      <w:pPr>
        <w:rPr>
          <w:rFonts w:ascii="Gill Sans MT" w:hAnsi="Gill Sans MT"/>
          <w:szCs w:val="22"/>
        </w:rPr>
      </w:pPr>
    </w:p>
    <w:p w:rsidR="00E633EF" w:rsidRPr="000632D6" w:rsidRDefault="00E633EF" w:rsidP="00E633EF">
      <w:pPr>
        <w:rPr>
          <w:rFonts w:ascii="Gill Sans MT" w:hAnsi="Gill Sans MT"/>
          <w:szCs w:val="22"/>
        </w:rPr>
      </w:pPr>
      <w:r w:rsidRPr="000632D6">
        <w:rPr>
          <w:rFonts w:ascii="Gill Sans MT" w:hAnsi="Gill Sans MT"/>
          <w:szCs w:val="22"/>
        </w:rPr>
        <w:t xml:space="preserve">Bids from shortlisted bidders will be </w:t>
      </w:r>
      <w:r>
        <w:rPr>
          <w:rFonts w:ascii="Gill Sans MT" w:hAnsi="Gill Sans MT"/>
          <w:szCs w:val="22"/>
        </w:rPr>
        <w:t xml:space="preserve">measured against the criteria and then </w:t>
      </w:r>
      <w:r w:rsidRPr="000632D6">
        <w:rPr>
          <w:rFonts w:ascii="Gill Sans MT" w:hAnsi="Gill Sans MT"/>
          <w:szCs w:val="22"/>
        </w:rPr>
        <w:t>worked into a</w:t>
      </w:r>
      <w:r>
        <w:rPr>
          <w:rFonts w:ascii="Gill Sans MT" w:hAnsi="Gill Sans MT"/>
          <w:szCs w:val="22"/>
        </w:rPr>
        <w:t>n outline</w:t>
      </w:r>
      <w:r w:rsidRPr="000632D6">
        <w:rPr>
          <w:rFonts w:ascii="Gill Sans MT" w:hAnsi="Gill Sans MT"/>
          <w:szCs w:val="22"/>
        </w:rPr>
        <w:t xml:space="preserve"> business plan. This will then be assessed in terms of financial viability, risk assessment, a</w:t>
      </w:r>
      <w:r>
        <w:rPr>
          <w:rFonts w:ascii="Gill Sans MT" w:hAnsi="Gill Sans MT"/>
          <w:szCs w:val="22"/>
        </w:rPr>
        <w:t>nd the implication for delegate</w:t>
      </w:r>
      <w:r w:rsidRPr="000632D6">
        <w:rPr>
          <w:rFonts w:ascii="Gill Sans MT" w:hAnsi="Gill Sans MT"/>
          <w:szCs w:val="22"/>
        </w:rPr>
        <w:t xml:space="preserve"> fees in order for the conference to produce some net income for CLGF. Any guaranteed additional financial contributions such as grants from partners (including central government or donor agencies)  or private sponsors to back the bid - for either core costs and/or to sponsor delegates from members who would not otherwise be able to attend - would be taken into account at this stage, and be a significant factor in comparing shortlisted bids.</w:t>
      </w:r>
    </w:p>
    <w:p w:rsidR="00E633EF" w:rsidRPr="000632D6" w:rsidRDefault="00E633EF" w:rsidP="00E633EF">
      <w:pPr>
        <w:rPr>
          <w:rFonts w:ascii="Gill Sans MT" w:hAnsi="Gill Sans MT"/>
          <w:szCs w:val="22"/>
        </w:rPr>
      </w:pPr>
    </w:p>
    <w:p w:rsidR="00E633EF" w:rsidRPr="000632D6" w:rsidRDefault="00E633EF" w:rsidP="00E633EF">
      <w:pPr>
        <w:spacing w:after="40"/>
        <w:rPr>
          <w:rFonts w:ascii="Gill Sans MT" w:hAnsi="Gill Sans MT"/>
          <w:szCs w:val="22"/>
        </w:rPr>
      </w:pPr>
      <w:r w:rsidRPr="000632D6">
        <w:rPr>
          <w:rFonts w:ascii="Gill Sans MT" w:hAnsi="Gill Sans MT"/>
          <w:szCs w:val="22"/>
        </w:rPr>
        <w:t xml:space="preserve">Bidding process agreed by CLGF </w:t>
      </w:r>
      <w:r>
        <w:rPr>
          <w:rFonts w:ascii="Gill Sans MT" w:hAnsi="Gill Sans MT"/>
          <w:szCs w:val="22"/>
        </w:rPr>
        <w:t>Executive Committee</w:t>
      </w:r>
      <w:r w:rsidRPr="000632D6">
        <w:rPr>
          <w:rFonts w:ascii="Gill Sans MT" w:hAnsi="Gill Sans MT"/>
          <w:szCs w:val="22"/>
        </w:rPr>
        <w:tab/>
      </w:r>
      <w:r>
        <w:rPr>
          <w:rFonts w:ascii="Gill Sans MT" w:hAnsi="Gill Sans MT"/>
          <w:szCs w:val="22"/>
        </w:rPr>
        <w:t>May 2012</w:t>
      </w:r>
    </w:p>
    <w:p w:rsidR="00E633EF" w:rsidRPr="000632D6" w:rsidRDefault="00E633EF" w:rsidP="00E633EF">
      <w:pPr>
        <w:spacing w:after="40"/>
        <w:rPr>
          <w:rFonts w:ascii="Gill Sans MT" w:hAnsi="Gill Sans MT"/>
          <w:szCs w:val="22"/>
        </w:rPr>
      </w:pPr>
      <w:r w:rsidRPr="000632D6">
        <w:rPr>
          <w:rFonts w:ascii="Gill Sans MT" w:hAnsi="Gill Sans MT"/>
          <w:szCs w:val="22"/>
        </w:rPr>
        <w:t xml:space="preserve">Letter </w:t>
      </w:r>
      <w:r>
        <w:rPr>
          <w:rFonts w:ascii="Gill Sans MT" w:hAnsi="Gill Sans MT"/>
          <w:szCs w:val="22"/>
        </w:rPr>
        <w:t>inviting bids sent out:</w:t>
      </w:r>
      <w:r>
        <w:rPr>
          <w:rFonts w:ascii="Gill Sans MT" w:hAnsi="Gill Sans MT"/>
          <w:szCs w:val="22"/>
        </w:rPr>
        <w:tab/>
      </w:r>
      <w:r>
        <w:rPr>
          <w:rFonts w:ascii="Gill Sans MT" w:hAnsi="Gill Sans MT"/>
          <w:szCs w:val="22"/>
        </w:rPr>
        <w:tab/>
      </w:r>
      <w:r>
        <w:rPr>
          <w:rFonts w:ascii="Gill Sans MT" w:hAnsi="Gill Sans MT"/>
          <w:szCs w:val="22"/>
        </w:rPr>
        <w:tab/>
      </w:r>
      <w:r>
        <w:rPr>
          <w:rFonts w:ascii="Gill Sans MT" w:hAnsi="Gill Sans MT"/>
          <w:szCs w:val="22"/>
        </w:rPr>
        <w:tab/>
      </w:r>
      <w:r>
        <w:rPr>
          <w:rFonts w:ascii="Gill Sans MT" w:hAnsi="Gill Sans MT"/>
          <w:szCs w:val="22"/>
        </w:rPr>
        <w:tab/>
        <w:t>July</w:t>
      </w:r>
      <w:r w:rsidRPr="000632D6">
        <w:rPr>
          <w:rFonts w:ascii="Gill Sans MT" w:hAnsi="Gill Sans MT"/>
          <w:szCs w:val="22"/>
        </w:rPr>
        <w:t xml:space="preserve"> </w:t>
      </w:r>
      <w:r>
        <w:rPr>
          <w:rFonts w:ascii="Gill Sans MT" w:hAnsi="Gill Sans MT"/>
          <w:szCs w:val="22"/>
        </w:rPr>
        <w:t>2012</w:t>
      </w:r>
    </w:p>
    <w:p w:rsidR="00E633EF" w:rsidRPr="000632D6" w:rsidRDefault="00E633EF" w:rsidP="00E633EF">
      <w:pPr>
        <w:spacing w:after="40"/>
        <w:rPr>
          <w:rFonts w:ascii="Gill Sans MT" w:hAnsi="Gill Sans MT"/>
          <w:szCs w:val="22"/>
        </w:rPr>
      </w:pPr>
      <w:r w:rsidRPr="000632D6">
        <w:rPr>
          <w:rFonts w:ascii="Gill Sans MT" w:hAnsi="Gill Sans MT"/>
          <w:szCs w:val="22"/>
        </w:rPr>
        <w:t>Final date for receipt of bids:</w:t>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t xml:space="preserve">30 </w:t>
      </w:r>
      <w:r>
        <w:rPr>
          <w:rFonts w:ascii="Gill Sans MT" w:hAnsi="Gill Sans MT"/>
          <w:szCs w:val="22"/>
        </w:rPr>
        <w:t>September 2012</w:t>
      </w:r>
      <w:r w:rsidRPr="000632D6">
        <w:rPr>
          <w:rFonts w:ascii="Gill Sans MT" w:hAnsi="Gill Sans MT"/>
          <w:szCs w:val="22"/>
        </w:rPr>
        <w:t xml:space="preserve"> </w:t>
      </w:r>
    </w:p>
    <w:p w:rsidR="00E633EF" w:rsidRPr="000632D6" w:rsidRDefault="00E633EF" w:rsidP="00E633EF">
      <w:pPr>
        <w:spacing w:after="40"/>
        <w:rPr>
          <w:rFonts w:ascii="Gill Sans MT" w:hAnsi="Gill Sans MT"/>
          <w:szCs w:val="22"/>
        </w:rPr>
      </w:pPr>
      <w:r w:rsidRPr="000632D6">
        <w:rPr>
          <w:rFonts w:ascii="Gill Sans MT" w:hAnsi="Gill Sans MT"/>
          <w:szCs w:val="22"/>
        </w:rPr>
        <w:t xml:space="preserve">Evaluation of bids and recommendations to </w:t>
      </w:r>
      <w:r>
        <w:rPr>
          <w:rFonts w:ascii="Gill Sans MT" w:hAnsi="Gill Sans MT"/>
          <w:szCs w:val="22"/>
        </w:rPr>
        <w:t>E</w:t>
      </w:r>
      <w:r w:rsidRPr="000632D6">
        <w:rPr>
          <w:rFonts w:ascii="Gill Sans MT" w:hAnsi="Gill Sans MT"/>
          <w:szCs w:val="22"/>
        </w:rPr>
        <w:t>C:</w:t>
      </w:r>
      <w:r w:rsidRPr="000632D6">
        <w:rPr>
          <w:rFonts w:ascii="Gill Sans MT" w:hAnsi="Gill Sans MT"/>
          <w:szCs w:val="22"/>
        </w:rPr>
        <w:tab/>
      </w:r>
      <w:r w:rsidRPr="000632D6">
        <w:rPr>
          <w:rFonts w:ascii="Gill Sans MT" w:hAnsi="Gill Sans MT"/>
          <w:szCs w:val="22"/>
        </w:rPr>
        <w:tab/>
        <w:t>October</w:t>
      </w:r>
      <w:r>
        <w:rPr>
          <w:rFonts w:ascii="Gill Sans MT" w:hAnsi="Gill Sans MT"/>
          <w:szCs w:val="22"/>
        </w:rPr>
        <w:t xml:space="preserve"> 2012</w:t>
      </w:r>
      <w:r w:rsidRPr="000632D6">
        <w:rPr>
          <w:rFonts w:ascii="Gill Sans MT" w:hAnsi="Gill Sans MT"/>
          <w:szCs w:val="22"/>
        </w:rPr>
        <w:t xml:space="preserve"> </w:t>
      </w:r>
    </w:p>
    <w:p w:rsidR="00E633EF" w:rsidRPr="000632D6" w:rsidRDefault="00E633EF" w:rsidP="00E633EF">
      <w:pPr>
        <w:spacing w:after="40"/>
        <w:rPr>
          <w:rFonts w:ascii="Gill Sans MT" w:hAnsi="Gill Sans MT"/>
          <w:szCs w:val="22"/>
        </w:rPr>
      </w:pPr>
      <w:r>
        <w:rPr>
          <w:rFonts w:ascii="Gill Sans MT" w:hAnsi="Gill Sans MT"/>
          <w:szCs w:val="22"/>
        </w:rPr>
        <w:t>E</w:t>
      </w:r>
      <w:r w:rsidRPr="000632D6">
        <w:rPr>
          <w:rFonts w:ascii="Gill Sans MT" w:hAnsi="Gill Sans MT"/>
          <w:szCs w:val="22"/>
        </w:rPr>
        <w:t>C to agree shortlist:</w:t>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Pr>
          <w:rFonts w:ascii="Gill Sans MT" w:hAnsi="Gill Sans MT"/>
          <w:szCs w:val="22"/>
        </w:rPr>
        <w:tab/>
      </w:r>
      <w:r w:rsidRPr="000632D6">
        <w:rPr>
          <w:rFonts w:ascii="Gill Sans MT" w:hAnsi="Gill Sans MT"/>
          <w:szCs w:val="22"/>
        </w:rPr>
        <w:tab/>
      </w:r>
      <w:r>
        <w:rPr>
          <w:rFonts w:ascii="Gill Sans MT" w:hAnsi="Gill Sans MT"/>
          <w:szCs w:val="22"/>
        </w:rPr>
        <w:t>15/16 October 2012</w:t>
      </w:r>
    </w:p>
    <w:p w:rsidR="00E633EF" w:rsidRPr="000632D6" w:rsidRDefault="00E633EF" w:rsidP="00E633EF">
      <w:pPr>
        <w:rPr>
          <w:rFonts w:ascii="Gill Sans MT" w:hAnsi="Gill Sans MT"/>
          <w:szCs w:val="22"/>
        </w:rPr>
      </w:pPr>
      <w:r w:rsidRPr="000632D6">
        <w:rPr>
          <w:rFonts w:ascii="Gill Sans MT" w:hAnsi="Gill Sans MT"/>
          <w:szCs w:val="22"/>
        </w:rPr>
        <w:t xml:space="preserve">Development of business plans and detail </w:t>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Pr>
          <w:rFonts w:ascii="Gill Sans MT" w:hAnsi="Gill Sans MT"/>
          <w:szCs w:val="22"/>
        </w:rPr>
        <w:t>Dec 2012</w:t>
      </w:r>
      <w:r w:rsidRPr="000632D6">
        <w:rPr>
          <w:rFonts w:ascii="Gill Sans MT" w:hAnsi="Gill Sans MT"/>
          <w:szCs w:val="22"/>
        </w:rPr>
        <w:t xml:space="preserve"> – </w:t>
      </w:r>
      <w:r>
        <w:rPr>
          <w:rFonts w:ascii="Gill Sans MT" w:hAnsi="Gill Sans MT"/>
          <w:szCs w:val="22"/>
        </w:rPr>
        <w:t>March 2013</w:t>
      </w:r>
    </w:p>
    <w:p w:rsidR="00E633EF" w:rsidRPr="000632D6" w:rsidRDefault="00E633EF" w:rsidP="00E633EF">
      <w:pPr>
        <w:spacing w:after="40"/>
        <w:rPr>
          <w:rFonts w:ascii="Gill Sans MT" w:hAnsi="Gill Sans MT"/>
          <w:szCs w:val="22"/>
        </w:rPr>
      </w:pPr>
      <w:proofErr w:type="gramStart"/>
      <w:r w:rsidRPr="000632D6">
        <w:rPr>
          <w:rFonts w:ascii="Gill Sans MT" w:hAnsi="Gill Sans MT"/>
          <w:szCs w:val="22"/>
        </w:rPr>
        <w:t>with</w:t>
      </w:r>
      <w:proofErr w:type="gramEnd"/>
      <w:r w:rsidRPr="000632D6">
        <w:rPr>
          <w:rFonts w:ascii="Gill Sans MT" w:hAnsi="Gill Sans MT"/>
          <w:szCs w:val="22"/>
        </w:rPr>
        <w:t xml:space="preserve"> preferred bidder/s:</w:t>
      </w:r>
    </w:p>
    <w:p w:rsidR="00E633EF" w:rsidRPr="000632D6" w:rsidRDefault="00E633EF" w:rsidP="00E633EF">
      <w:pPr>
        <w:spacing w:after="40"/>
        <w:rPr>
          <w:rFonts w:ascii="Gill Sans MT" w:hAnsi="Gill Sans MT"/>
          <w:szCs w:val="22"/>
        </w:rPr>
      </w:pPr>
      <w:r w:rsidRPr="000632D6">
        <w:rPr>
          <w:rFonts w:ascii="Gill Sans MT" w:hAnsi="Gill Sans MT"/>
          <w:szCs w:val="22"/>
        </w:rPr>
        <w:t xml:space="preserve">CLGF Board meeting to </w:t>
      </w:r>
      <w:r>
        <w:rPr>
          <w:rFonts w:ascii="Gill Sans MT" w:hAnsi="Gill Sans MT"/>
          <w:szCs w:val="22"/>
        </w:rPr>
        <w:t>agree</w:t>
      </w:r>
      <w:r w:rsidRPr="000632D6">
        <w:rPr>
          <w:rFonts w:ascii="Gill Sans MT" w:hAnsi="Gill Sans MT"/>
          <w:szCs w:val="22"/>
        </w:rPr>
        <w:t xml:space="preserve"> successful bid:</w:t>
      </w:r>
      <w:r w:rsidRPr="000632D6">
        <w:rPr>
          <w:rFonts w:ascii="Gill Sans MT" w:hAnsi="Gill Sans MT"/>
          <w:szCs w:val="22"/>
        </w:rPr>
        <w:tab/>
      </w:r>
      <w:r w:rsidRPr="000632D6">
        <w:rPr>
          <w:rFonts w:ascii="Gill Sans MT" w:hAnsi="Gill Sans MT"/>
          <w:szCs w:val="22"/>
        </w:rPr>
        <w:tab/>
      </w:r>
      <w:r>
        <w:rPr>
          <w:rFonts w:ascii="Gill Sans MT" w:hAnsi="Gill Sans MT"/>
          <w:szCs w:val="22"/>
        </w:rPr>
        <w:t>14 May 2013</w:t>
      </w:r>
    </w:p>
    <w:p w:rsidR="00E633EF" w:rsidRPr="000632D6" w:rsidRDefault="00E633EF" w:rsidP="00E633EF">
      <w:pPr>
        <w:rPr>
          <w:rFonts w:ascii="Gill Sans MT" w:hAnsi="Gill Sans MT"/>
          <w:szCs w:val="22"/>
        </w:rPr>
      </w:pPr>
      <w:r w:rsidRPr="000632D6">
        <w:rPr>
          <w:rFonts w:ascii="Gill Sans MT" w:hAnsi="Gill Sans MT"/>
          <w:szCs w:val="22"/>
        </w:rPr>
        <w:t>Announcement of winning bid:</w:t>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sidRPr="000632D6">
        <w:rPr>
          <w:rFonts w:ascii="Gill Sans MT" w:hAnsi="Gill Sans MT"/>
          <w:szCs w:val="22"/>
        </w:rPr>
        <w:tab/>
      </w:r>
      <w:r>
        <w:rPr>
          <w:rFonts w:ascii="Gill Sans MT" w:hAnsi="Gill Sans MT"/>
          <w:szCs w:val="22"/>
        </w:rPr>
        <w:t>17 May 2013</w:t>
      </w:r>
      <w:r w:rsidRPr="000632D6">
        <w:rPr>
          <w:rFonts w:ascii="Gill Sans MT" w:hAnsi="Gill Sans MT"/>
          <w:szCs w:val="22"/>
        </w:rPr>
        <w:t xml:space="preserve"> </w:t>
      </w:r>
    </w:p>
    <w:p w:rsidR="00E633EF" w:rsidRPr="000632D6" w:rsidRDefault="00E633EF" w:rsidP="00E633EF">
      <w:pPr>
        <w:rPr>
          <w:rFonts w:ascii="Gill Sans MT" w:hAnsi="Gill Sans MT"/>
          <w:szCs w:val="22"/>
        </w:rPr>
      </w:pPr>
    </w:p>
    <w:p w:rsidR="00E633EF" w:rsidRPr="000632D6" w:rsidRDefault="00E633EF" w:rsidP="00E633EF">
      <w:pPr>
        <w:pStyle w:val="Heading1"/>
        <w:rPr>
          <w:rFonts w:ascii="Gill Sans MT" w:hAnsi="Gill Sans MT"/>
          <w:b w:val="0"/>
          <w:bCs w:val="0"/>
          <w:sz w:val="24"/>
          <w:szCs w:val="22"/>
        </w:rPr>
      </w:pPr>
      <w:r w:rsidRPr="000632D6">
        <w:rPr>
          <w:rFonts w:ascii="Gill Sans MT" w:hAnsi="Gill Sans MT"/>
          <w:b w:val="0"/>
          <w:bCs w:val="0"/>
          <w:sz w:val="24"/>
          <w:szCs w:val="22"/>
        </w:rPr>
        <w:t xml:space="preserve">In order for the Board to be able to make a final decision at its meeting in  </w:t>
      </w:r>
      <w:r>
        <w:rPr>
          <w:rFonts w:ascii="Gill Sans MT" w:hAnsi="Gill Sans MT"/>
          <w:b w:val="0"/>
          <w:bCs w:val="0"/>
          <w:sz w:val="24"/>
          <w:szCs w:val="22"/>
        </w:rPr>
        <w:t>May 2013</w:t>
      </w:r>
      <w:r w:rsidRPr="000632D6">
        <w:rPr>
          <w:rFonts w:ascii="Gill Sans MT" w:hAnsi="Gill Sans MT"/>
          <w:b w:val="0"/>
          <w:bCs w:val="0"/>
          <w:sz w:val="24"/>
          <w:szCs w:val="22"/>
        </w:rPr>
        <w:t>, the Board will be asked to agree to delegate discussion of the analysis of the bids and selectio</w:t>
      </w:r>
      <w:r>
        <w:rPr>
          <w:rFonts w:ascii="Gill Sans MT" w:hAnsi="Gill Sans MT"/>
          <w:b w:val="0"/>
          <w:bCs w:val="0"/>
          <w:sz w:val="24"/>
          <w:szCs w:val="22"/>
        </w:rPr>
        <w:t>n of preferred bidders to the E</w:t>
      </w:r>
      <w:r w:rsidRPr="000632D6">
        <w:rPr>
          <w:rFonts w:ascii="Gill Sans MT" w:hAnsi="Gill Sans MT"/>
          <w:b w:val="0"/>
          <w:bCs w:val="0"/>
          <w:sz w:val="24"/>
          <w:szCs w:val="22"/>
        </w:rPr>
        <w:t xml:space="preserve">C so that </w:t>
      </w:r>
      <w:r>
        <w:rPr>
          <w:rFonts w:ascii="Gill Sans MT" w:hAnsi="Gill Sans MT"/>
          <w:b w:val="0"/>
          <w:bCs w:val="0"/>
          <w:sz w:val="24"/>
          <w:szCs w:val="22"/>
        </w:rPr>
        <w:t>it can make</w:t>
      </w:r>
      <w:r w:rsidRPr="000632D6">
        <w:rPr>
          <w:rFonts w:ascii="Gill Sans MT" w:hAnsi="Gill Sans MT"/>
          <w:b w:val="0"/>
          <w:bCs w:val="0"/>
          <w:sz w:val="24"/>
          <w:szCs w:val="22"/>
        </w:rPr>
        <w:t xml:space="preserve"> recommendation to the Board </w:t>
      </w:r>
      <w:r>
        <w:rPr>
          <w:rFonts w:ascii="Gill Sans MT" w:hAnsi="Gill Sans MT"/>
          <w:b w:val="0"/>
          <w:bCs w:val="0"/>
          <w:sz w:val="24"/>
          <w:szCs w:val="22"/>
        </w:rPr>
        <w:t>in May 2013</w:t>
      </w:r>
      <w:r w:rsidRPr="000632D6">
        <w:rPr>
          <w:rFonts w:ascii="Gill Sans MT" w:hAnsi="Gill Sans MT"/>
          <w:b w:val="0"/>
          <w:bCs w:val="0"/>
          <w:sz w:val="24"/>
          <w:szCs w:val="22"/>
        </w:rPr>
        <w:t>.</w:t>
      </w:r>
    </w:p>
    <w:p w:rsidR="008C5E26" w:rsidRPr="00E633EF" w:rsidRDefault="00E633EF" w:rsidP="00E633EF"/>
    <w:sectPr w:rsidR="008C5E26" w:rsidRPr="00E633EF" w:rsidSect="0077285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3EF" w:rsidRDefault="00E633EF" w:rsidP="00E633EF">
      <w:r>
        <w:separator/>
      </w:r>
    </w:p>
  </w:endnote>
  <w:endnote w:type="continuationSeparator" w:id="0">
    <w:p w:rsidR="00E633EF" w:rsidRDefault="00E633EF" w:rsidP="00E633EF">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3EF" w:rsidRDefault="00E633EF" w:rsidP="00E633EF">
      <w:r>
        <w:separator/>
      </w:r>
    </w:p>
  </w:footnote>
  <w:footnote w:type="continuationSeparator" w:id="0">
    <w:p w:rsidR="00E633EF" w:rsidRDefault="00E633EF" w:rsidP="00E63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EF" w:rsidRPr="00E633EF" w:rsidRDefault="00E633EF" w:rsidP="00E633EF">
    <w:pPr>
      <w:pStyle w:val="Header"/>
      <w:tabs>
        <w:tab w:val="right" w:pos="8880"/>
      </w:tabs>
      <w:rPr>
        <w:rFonts w:ascii="Gill Sans MT" w:hAnsi="Gill Sans MT"/>
        <w:color w:val="333333"/>
        <w:sz w:val="28"/>
        <w:szCs w:val="28"/>
      </w:rPr>
    </w:pPr>
    <w:r w:rsidRPr="00E633EF">
      <w:rPr>
        <w:rFonts w:ascii="Gill Sans MT" w:hAnsi="Gill Sans MT"/>
        <w:color w:val="333333"/>
        <w:sz w:val="28"/>
        <w:szCs w:val="28"/>
      </w:rPr>
      <w:t>CLGF – 2015 Commonwealth Local Government Conference</w:t>
    </w:r>
    <w:r w:rsidRPr="00E633EF">
      <w:rPr>
        <w:rFonts w:ascii="Gill Sans MT" w:hAnsi="Gill Sans MT"/>
        <w:color w:val="333333"/>
        <w:sz w:val="28"/>
        <w:szCs w:val="28"/>
      </w:rPr>
      <w:tab/>
    </w:r>
    <w:r w:rsidRPr="00E633EF">
      <w:rPr>
        <w:rFonts w:ascii="Gill Sans MT" w:hAnsi="Gill Sans MT"/>
        <w:noProof/>
        <w:sz w:val="22"/>
        <w:szCs w:val="22"/>
        <w:lang w:val="en-US" w:eastAsia="en-US"/>
      </w:rPr>
      <w:pict>
        <v:shapetype id="_x0000_t202" coordsize="21600,21600" o:spt="202" path="m,l,21600r21600,l21600,xe">
          <v:stroke joinstyle="miter"/>
          <v:path gradientshapeok="t" o:connecttype="rect"/>
        </v:shapetype>
        <v:shape id="_x0000_s1025" type="#_x0000_t202" style="position:absolute;margin-left:396pt;margin-top:6.45pt;width:55.85pt;height:70.85pt;z-index:251660288;mso-wrap-style:none;mso-position-horizontal-relative:text;mso-position-vertical-relative:text" stroked="f">
          <v:textbox style="mso-next-textbox:#_x0000_s1025">
            <w:txbxContent>
              <w:p w:rsidR="00E633EF" w:rsidRDefault="00E633EF" w:rsidP="00E633EF">
                <w:r>
                  <w:rPr>
                    <w:noProof/>
                  </w:rPr>
                  <w:drawing>
                    <wp:inline distT="0" distB="0" distL="0" distR="0">
                      <wp:extent cx="524510" cy="659130"/>
                      <wp:effectExtent l="19050" t="0" r="8890" b="0"/>
                      <wp:docPr id="3" name="Picture 1" descr="small_clg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clgf_logo"/>
                              <pic:cNvPicPr>
                                <a:picLocks noChangeAspect="1" noChangeArrowheads="1"/>
                              </pic:cNvPicPr>
                            </pic:nvPicPr>
                            <pic:blipFill>
                              <a:blip r:embed="rId1"/>
                              <a:srcRect/>
                              <a:stretch>
                                <a:fillRect/>
                              </a:stretch>
                            </pic:blipFill>
                            <pic:spPr bwMode="auto">
                              <a:xfrm>
                                <a:off x="0" y="0"/>
                                <a:ext cx="524510" cy="659130"/>
                              </a:xfrm>
                              <a:prstGeom prst="rect">
                                <a:avLst/>
                              </a:prstGeom>
                              <a:noFill/>
                              <a:ln w="9525">
                                <a:noFill/>
                                <a:miter lim="800000"/>
                                <a:headEnd/>
                                <a:tailEnd/>
                              </a:ln>
                            </pic:spPr>
                          </pic:pic>
                        </a:graphicData>
                      </a:graphic>
                    </wp:inline>
                  </w:drawing>
                </w:r>
              </w:p>
            </w:txbxContent>
          </v:textbox>
        </v:shape>
      </w:pict>
    </w:r>
  </w:p>
  <w:p w:rsidR="00E633EF" w:rsidRPr="003156A0" w:rsidRDefault="00E633EF" w:rsidP="00E633EF">
    <w:pPr>
      <w:pStyle w:val="Header"/>
      <w:rPr>
        <w:rFonts w:ascii="Arial" w:hAnsi="Arial"/>
        <w:sz w:val="20"/>
        <w:szCs w:val="20"/>
      </w:rPr>
    </w:pPr>
  </w:p>
  <w:p w:rsidR="00E633EF" w:rsidRPr="003156A0" w:rsidRDefault="00E633EF" w:rsidP="00E633EF">
    <w:pPr>
      <w:pStyle w:val="Header"/>
      <w:rPr>
        <w:rFonts w:ascii="Arial" w:hAnsi="Arial"/>
        <w:sz w:val="20"/>
        <w:szCs w:val="20"/>
      </w:rPr>
    </w:pPr>
  </w:p>
  <w:p w:rsidR="00E633EF" w:rsidRPr="00845CD3" w:rsidRDefault="00E633EF" w:rsidP="00E633EF">
    <w:pPr>
      <w:pStyle w:val="Header"/>
      <w:rPr>
        <w:szCs w:val="20"/>
      </w:rPr>
    </w:pPr>
  </w:p>
  <w:p w:rsidR="00E633EF" w:rsidRPr="00366298" w:rsidRDefault="00E633EF" w:rsidP="00E633EF">
    <w:pPr>
      <w:pStyle w:val="Header"/>
      <w:rPr>
        <w:szCs w:val="20"/>
      </w:rPr>
    </w:pPr>
  </w:p>
  <w:p w:rsidR="00E633EF" w:rsidRDefault="00E633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633EF"/>
    <w:rsid w:val="001C5F99"/>
    <w:rsid w:val="004277FE"/>
    <w:rsid w:val="00762F22"/>
    <w:rsid w:val="00772859"/>
    <w:rsid w:val="007D16BF"/>
    <w:rsid w:val="00C10887"/>
    <w:rsid w:val="00C17BA9"/>
    <w:rsid w:val="00DD7D72"/>
    <w:rsid w:val="00E633EF"/>
    <w:rsid w:val="00EB7AD9"/>
    <w:rsid w:val="00F24EF0"/>
    <w:rsid w:val="00FF41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EF"/>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633EF"/>
    <w:pPr>
      <w:keepNext/>
      <w:outlineLvl w:val="0"/>
    </w:pPr>
    <w:rPr>
      <w:rFonts w:ascii="Verdana" w:hAnsi="Verdana"/>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3EF"/>
    <w:rPr>
      <w:rFonts w:ascii="Verdana" w:eastAsia="Times New Roman" w:hAnsi="Verdana" w:cs="Times New Roman"/>
      <w:b/>
      <w:bCs/>
      <w:szCs w:val="24"/>
    </w:rPr>
  </w:style>
  <w:style w:type="paragraph" w:styleId="Header">
    <w:name w:val="header"/>
    <w:basedOn w:val="Normal"/>
    <w:link w:val="HeaderChar"/>
    <w:uiPriority w:val="99"/>
    <w:unhideWhenUsed/>
    <w:rsid w:val="00E633EF"/>
    <w:pPr>
      <w:tabs>
        <w:tab w:val="center" w:pos="4513"/>
        <w:tab w:val="right" w:pos="9026"/>
      </w:tabs>
    </w:pPr>
  </w:style>
  <w:style w:type="character" w:customStyle="1" w:styleId="HeaderChar">
    <w:name w:val="Header Char"/>
    <w:basedOn w:val="DefaultParagraphFont"/>
    <w:link w:val="Header"/>
    <w:uiPriority w:val="99"/>
    <w:rsid w:val="00E633EF"/>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E633EF"/>
    <w:pPr>
      <w:tabs>
        <w:tab w:val="center" w:pos="4513"/>
        <w:tab w:val="right" w:pos="9026"/>
      </w:tabs>
    </w:pPr>
  </w:style>
  <w:style w:type="character" w:customStyle="1" w:styleId="FooterChar">
    <w:name w:val="Footer Char"/>
    <w:basedOn w:val="DefaultParagraphFont"/>
    <w:link w:val="Footer"/>
    <w:uiPriority w:val="99"/>
    <w:semiHidden/>
    <w:rsid w:val="00E633EF"/>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633EF"/>
    <w:rPr>
      <w:rFonts w:ascii="Tahoma" w:hAnsi="Tahoma" w:cs="Tahoma"/>
      <w:sz w:val="16"/>
      <w:szCs w:val="16"/>
    </w:rPr>
  </w:style>
  <w:style w:type="character" w:customStyle="1" w:styleId="BalloonTextChar">
    <w:name w:val="Balloon Text Char"/>
    <w:basedOn w:val="DefaultParagraphFont"/>
    <w:link w:val="BalloonText"/>
    <w:uiPriority w:val="99"/>
    <w:semiHidden/>
    <w:rsid w:val="00E633EF"/>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susan.rhodes</dc:creator>
  <cp:lastModifiedBy>susan.rhodes</cp:lastModifiedBy>
  <cp:revision>1</cp:revision>
  <dcterms:created xsi:type="dcterms:W3CDTF">2012-07-04T16:49:00Z</dcterms:created>
  <dcterms:modified xsi:type="dcterms:W3CDTF">2012-07-04T16:54:00Z</dcterms:modified>
</cp:coreProperties>
</file>